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0A" w:rsidRDefault="000D2D0A" w:rsidP="000D2D0A">
      <w:pPr>
        <w:widowControl w:val="0"/>
        <w:spacing w:line="360" w:lineRule="auto"/>
        <w:jc w:val="center"/>
        <w:rPr>
          <w:rFonts w:eastAsia="Droid Sans Fallback"/>
          <w:b/>
          <w:kern w:val="2"/>
          <w:sz w:val="24"/>
          <w:szCs w:val="24"/>
          <w:lang w:eastAsia="zh-CN"/>
        </w:rPr>
      </w:pPr>
      <w:r w:rsidRPr="00682BB5">
        <w:rPr>
          <w:rFonts w:eastAsia="Droid Sans Fallback"/>
          <w:b/>
          <w:kern w:val="2"/>
          <w:sz w:val="24"/>
          <w:szCs w:val="24"/>
          <w:lang w:eastAsia="zh-CN"/>
        </w:rPr>
        <w:t>OPIS PRZEDMIOTU ZAMÓWIENIA</w:t>
      </w:r>
      <w:r w:rsidR="00C1307B">
        <w:rPr>
          <w:rFonts w:eastAsia="Droid Sans Fallback"/>
          <w:b/>
          <w:kern w:val="2"/>
          <w:sz w:val="24"/>
          <w:szCs w:val="24"/>
          <w:lang w:eastAsia="zh-CN"/>
        </w:rPr>
        <w:br/>
        <w:t xml:space="preserve">DOTYCZĄCY CZĘŚCI I </w:t>
      </w:r>
      <w:proofErr w:type="spellStart"/>
      <w:r w:rsidR="00C1307B">
        <w:rPr>
          <w:rFonts w:eastAsia="Droid Sans Fallback"/>
          <w:b/>
          <w:kern w:val="2"/>
          <w:sz w:val="24"/>
          <w:szCs w:val="24"/>
          <w:lang w:eastAsia="zh-CN"/>
        </w:rPr>
        <w:t>i</w:t>
      </w:r>
      <w:proofErr w:type="spellEnd"/>
      <w:r w:rsidR="00C1307B">
        <w:rPr>
          <w:rFonts w:eastAsia="Droid Sans Fallback"/>
          <w:b/>
          <w:kern w:val="2"/>
          <w:sz w:val="24"/>
          <w:szCs w:val="24"/>
          <w:lang w:eastAsia="zh-CN"/>
        </w:rPr>
        <w:t xml:space="preserve"> II CZĘŚCI ZAMÓWIENIA</w:t>
      </w:r>
    </w:p>
    <w:p w:rsidR="00D26A85" w:rsidRPr="00682BB5" w:rsidRDefault="00D26A85" w:rsidP="000D2D0A">
      <w:pPr>
        <w:widowControl w:val="0"/>
        <w:spacing w:line="360" w:lineRule="auto"/>
        <w:jc w:val="center"/>
        <w:rPr>
          <w:rFonts w:eastAsia="Droid Sans Fallback"/>
          <w:b/>
          <w:kern w:val="2"/>
          <w:sz w:val="24"/>
          <w:szCs w:val="24"/>
          <w:lang w:eastAsia="zh-CN"/>
        </w:rPr>
      </w:pPr>
    </w:p>
    <w:p w:rsidR="000D2D0A" w:rsidRPr="00D26A85" w:rsidRDefault="000D2D0A" w:rsidP="00D26A85">
      <w:pPr>
        <w:pStyle w:val="Akapitzlist"/>
        <w:widowControl w:val="0"/>
        <w:numPr>
          <w:ilvl w:val="0"/>
          <w:numId w:val="8"/>
        </w:numPr>
        <w:spacing w:line="360" w:lineRule="auto"/>
        <w:ind w:left="426" w:hanging="426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D26A85">
        <w:rPr>
          <w:rFonts w:eastAsia="Droid Sans Fallback"/>
          <w:kern w:val="2"/>
          <w:sz w:val="24"/>
          <w:szCs w:val="24"/>
          <w:lang w:eastAsia="zh-CN"/>
        </w:rPr>
        <w:t>Przedmiotem zamówienia jest wykonanie dokumentacji projektowych wraz z kosztorysami inwestorskimi i przedmiarami robót  oraz Specyfikacjami Technicznymi Wykonania i Odbioru Robót (</w:t>
      </w:r>
      <w:proofErr w:type="spellStart"/>
      <w:r w:rsidRPr="00D26A85">
        <w:rPr>
          <w:rFonts w:eastAsia="Droid Sans Fallback"/>
          <w:kern w:val="2"/>
          <w:sz w:val="24"/>
          <w:szCs w:val="24"/>
          <w:lang w:eastAsia="zh-CN"/>
        </w:rPr>
        <w:t>STWiOR</w:t>
      </w:r>
      <w:proofErr w:type="spellEnd"/>
      <w:r w:rsidRPr="00D26A85">
        <w:rPr>
          <w:rFonts w:eastAsia="Droid Sans Fallback"/>
          <w:kern w:val="2"/>
          <w:sz w:val="24"/>
          <w:szCs w:val="24"/>
          <w:lang w:eastAsia="zh-CN"/>
        </w:rPr>
        <w:t xml:space="preserve">) dotyczących wykonania instalacji okablowania strukturalnego sieci LAN oraz wydzielonej sieci elektrycznej zasilającej urządzania komputerowe w ośmiu lokalizacjach (obiektach)  (budynkach) </w:t>
      </w:r>
      <w:r w:rsidRPr="00D26A85">
        <w:rPr>
          <w:rFonts w:eastAsia="Cambria"/>
          <w:kern w:val="2"/>
          <w:sz w:val="24"/>
          <w:szCs w:val="24"/>
          <w:lang w:eastAsia="en-US"/>
        </w:rPr>
        <w:t xml:space="preserve">wraz z </w:t>
      </w:r>
      <w:r w:rsidRPr="00D26A85">
        <w:rPr>
          <w:rFonts w:eastAsia="Droid Sans Fallback"/>
          <w:kern w:val="2"/>
          <w:sz w:val="24"/>
          <w:szCs w:val="24"/>
          <w:lang w:eastAsia="zh-CN"/>
        </w:rPr>
        <w:t xml:space="preserve">instalacją telefonii stacjonarnej w tych samych lokalizacjach należących do Izby Administracji Skarbowej </w:t>
      </w:r>
      <w:r w:rsidRPr="00D26A85">
        <w:rPr>
          <w:rFonts w:eastAsia="Droid Sans Fallback"/>
          <w:kern w:val="2"/>
          <w:sz w:val="24"/>
          <w:szCs w:val="24"/>
          <w:lang w:eastAsia="zh-CN"/>
        </w:rPr>
        <w:br/>
        <w:t>we Wrocławiu  zlokalizowanych: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Oleśnica, ul. Lwowska 34, 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Milicz, ul. Składowa 2,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Wrocław-Krzyki, ul. Sztabowa 100,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Wrocław-Psie Pole, ul. Trzebnicka 33,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Oława, ul. Lwowska 1,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Dzierżoniów, ul. Pocztowa 14,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u w:val="single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Lwówek Śląski, ul. Budowlanych 1,</w:t>
      </w:r>
    </w:p>
    <w:p w:rsidR="000D2D0A" w:rsidRPr="000D2D0A" w:rsidRDefault="000D2D0A" w:rsidP="000D2D0A">
      <w:pPr>
        <w:widowControl w:val="0"/>
        <w:numPr>
          <w:ilvl w:val="0"/>
          <w:numId w:val="5"/>
        </w:numPr>
        <w:suppressAutoHyphens w:val="0"/>
        <w:spacing w:line="360" w:lineRule="auto"/>
        <w:ind w:left="1134" w:hanging="567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Świdnica, ul. Marii Skłodowskiej-Curie 1/3, </w:t>
      </w:r>
    </w:p>
    <w:p w:rsidR="000D2D0A" w:rsidRDefault="000D2D0A" w:rsidP="000D2D0A">
      <w:pPr>
        <w:widowControl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     </w:t>
      </w:r>
      <w:r>
        <w:rPr>
          <w:kern w:val="2"/>
          <w:sz w:val="24"/>
          <w:szCs w:val="24"/>
          <w:lang w:eastAsia="zh-CN"/>
        </w:rPr>
        <w:t xml:space="preserve">    -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t>w których mieszczą się urzędy skarbowe.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pacing w:line="360" w:lineRule="auto"/>
        <w:ind w:left="426" w:hanging="426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>Wykonawca zobowiązany jest wykonać inwentaryzację oraz ocenę na potrzeby projektowe istniejących instalacji telefonii stacjonarnej, okablowania LAN i instalacji elektrycznej oraz urządzeń w wyżej wymienionych budynkach. Projektant zobowiązany jest przeprowadzić wizje lokalne w każdym obiekcie w celu zweryfikowania możliwości prowadzenia instalacji, miejsca na punkty dystrybucyjne LAN i tablice elektryczne, itp.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pacing w:line="360" w:lineRule="auto"/>
        <w:ind w:left="426" w:hanging="426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 xml:space="preserve">Projekt musi uwzględniać modernizację (adaptację) ustalonego z Zamawiającym pomieszczenia/pomieszczeń na potrzeby serwerowni wraz z projektem rozmieszczenia urządzeń aktywnych, paneli </w:t>
      </w:r>
      <w:proofErr w:type="spellStart"/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>krosowniczych</w:t>
      </w:r>
      <w:proofErr w:type="spellEnd"/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 xml:space="preserve"> itp. w szafie rakowej (dystrybucyjnej) </w:t>
      </w: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br/>
        <w:t>w serwerowni- zgodnie z wymaganiami oraz wytycznymi posiadanymi przez Zamawiającego. Dokumentacja projektowa nie będzie uwzględniała dostawy sieciowych urządzeń aktywnych, kosztorys inwestorski również nie będzie zawierał ceny tych urządzeń.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pacing w:line="360" w:lineRule="auto"/>
        <w:ind w:left="426" w:hanging="426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>Projekt instalacji okablowania strukturalnego sieci LAN w całym budynku musi być  zgodny z wymaganiami oraz wytycznymi posiadanymi przez Zamawiającego.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 Docelowa ilość gniazd PEL w pomieszczeniach zostanie  ustalona z Zamawiającym na etapie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lastRenderedPageBreak/>
        <w:t xml:space="preserve">projektu. Standard wyjściowy ilości punktów PEL (3xRj45, 3xAC) dla pomieszczeń </w:t>
      </w:r>
      <w:r>
        <w:rPr>
          <w:rFonts w:eastAsia="Droid Sans Fallback"/>
          <w:kern w:val="2"/>
          <w:sz w:val="24"/>
          <w:szCs w:val="24"/>
          <w:lang w:eastAsia="zh-CN"/>
        </w:rPr>
        <w:br/>
      </w:r>
      <w:r w:rsidRPr="000D2D0A">
        <w:rPr>
          <w:rFonts w:eastAsia="Droid Sans Fallback"/>
          <w:kern w:val="2"/>
          <w:sz w:val="24"/>
          <w:szCs w:val="24"/>
          <w:lang w:eastAsia="zh-CN"/>
        </w:rPr>
        <w:t>w budynkach:</w:t>
      </w:r>
    </w:p>
    <w:p w:rsidR="000D2D0A" w:rsidRPr="000D2D0A" w:rsidRDefault="000D2D0A" w:rsidP="000D2D0A">
      <w:pPr>
        <w:widowControl w:val="0"/>
        <w:numPr>
          <w:ilvl w:val="0"/>
          <w:numId w:val="7"/>
        </w:numPr>
        <w:suppressAutoHyphens w:val="0"/>
        <w:spacing w:line="36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0D2D0A">
        <w:rPr>
          <w:kern w:val="2"/>
          <w:sz w:val="24"/>
          <w:szCs w:val="24"/>
          <w:lang w:eastAsia="zh-CN"/>
        </w:rPr>
        <w:t>do 6 m</w:t>
      </w:r>
      <w:r w:rsidRPr="000D2D0A">
        <w:rPr>
          <w:kern w:val="2"/>
          <w:sz w:val="24"/>
          <w:szCs w:val="24"/>
          <w:vertAlign w:val="superscript"/>
          <w:lang w:eastAsia="zh-CN"/>
        </w:rPr>
        <w:t>2</w:t>
      </w:r>
      <w:r w:rsidRPr="000D2D0A">
        <w:rPr>
          <w:kern w:val="2"/>
          <w:sz w:val="24"/>
          <w:szCs w:val="24"/>
          <w:lang w:eastAsia="zh-CN"/>
        </w:rPr>
        <w:t xml:space="preserve"> - 1 punkt PEL</w:t>
      </w:r>
    </w:p>
    <w:p w:rsidR="000D2D0A" w:rsidRPr="000D2D0A" w:rsidRDefault="000D2D0A" w:rsidP="000D2D0A">
      <w:pPr>
        <w:widowControl w:val="0"/>
        <w:numPr>
          <w:ilvl w:val="0"/>
          <w:numId w:val="7"/>
        </w:numPr>
        <w:suppressAutoHyphens w:val="0"/>
        <w:spacing w:line="360" w:lineRule="auto"/>
        <w:ind w:left="1134" w:hanging="425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od 6 m</w:t>
      </w:r>
      <w:r w:rsidRPr="000D2D0A">
        <w:rPr>
          <w:kern w:val="2"/>
          <w:sz w:val="24"/>
          <w:szCs w:val="24"/>
          <w:vertAlign w:val="superscript"/>
          <w:lang w:eastAsia="zh-CN"/>
        </w:rPr>
        <w:t>2</w:t>
      </w:r>
      <w:r w:rsidRPr="000D2D0A">
        <w:rPr>
          <w:kern w:val="2"/>
          <w:sz w:val="24"/>
          <w:szCs w:val="24"/>
          <w:lang w:eastAsia="zh-CN"/>
        </w:rPr>
        <w:t xml:space="preserve"> do 12 m</w:t>
      </w:r>
      <w:r w:rsidRPr="000D2D0A">
        <w:rPr>
          <w:kern w:val="2"/>
          <w:sz w:val="24"/>
          <w:szCs w:val="24"/>
          <w:vertAlign w:val="superscript"/>
          <w:lang w:eastAsia="zh-CN"/>
        </w:rPr>
        <w:t>2</w:t>
      </w:r>
      <w:r w:rsidRPr="000D2D0A">
        <w:rPr>
          <w:kern w:val="2"/>
          <w:sz w:val="24"/>
          <w:szCs w:val="24"/>
          <w:lang w:eastAsia="zh-CN"/>
        </w:rPr>
        <w:t xml:space="preserve"> - 2 punkty PEL</w:t>
      </w:r>
    </w:p>
    <w:p w:rsidR="000D2D0A" w:rsidRPr="000D2D0A" w:rsidRDefault="000D2D0A" w:rsidP="000D2D0A">
      <w:pPr>
        <w:widowControl w:val="0"/>
        <w:numPr>
          <w:ilvl w:val="0"/>
          <w:numId w:val="7"/>
        </w:numPr>
        <w:suppressAutoHyphens w:val="0"/>
        <w:spacing w:line="360" w:lineRule="auto"/>
        <w:ind w:left="1134" w:hanging="425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od 12 m</w:t>
      </w:r>
      <w:r w:rsidRPr="000D2D0A">
        <w:rPr>
          <w:kern w:val="2"/>
          <w:sz w:val="24"/>
          <w:szCs w:val="24"/>
          <w:vertAlign w:val="superscript"/>
          <w:lang w:eastAsia="zh-CN"/>
        </w:rPr>
        <w:t>2</w:t>
      </w:r>
      <w:r w:rsidRPr="000D2D0A">
        <w:rPr>
          <w:kern w:val="2"/>
          <w:sz w:val="24"/>
          <w:szCs w:val="24"/>
          <w:lang w:eastAsia="zh-CN"/>
        </w:rPr>
        <w:t xml:space="preserve"> do 18 m</w:t>
      </w:r>
      <w:r w:rsidRPr="000D2D0A">
        <w:rPr>
          <w:kern w:val="2"/>
          <w:sz w:val="24"/>
          <w:szCs w:val="24"/>
          <w:vertAlign w:val="superscript"/>
          <w:lang w:eastAsia="zh-CN"/>
        </w:rPr>
        <w:t>2</w:t>
      </w:r>
      <w:r w:rsidRPr="000D2D0A">
        <w:rPr>
          <w:kern w:val="2"/>
          <w:sz w:val="24"/>
          <w:szCs w:val="24"/>
          <w:lang w:eastAsia="zh-CN"/>
        </w:rPr>
        <w:t xml:space="preserve"> - 3 punkty PEL</w:t>
      </w:r>
    </w:p>
    <w:p w:rsidR="000D2D0A" w:rsidRDefault="000D2D0A" w:rsidP="000D2D0A">
      <w:pPr>
        <w:widowControl w:val="0"/>
        <w:numPr>
          <w:ilvl w:val="0"/>
          <w:numId w:val="7"/>
        </w:numPr>
        <w:suppressAutoHyphens w:val="0"/>
        <w:spacing w:line="360" w:lineRule="auto"/>
        <w:ind w:left="1134" w:hanging="425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powyżej 18m2 – ilość PEL w zależności p</w:t>
      </w:r>
      <w:r>
        <w:rPr>
          <w:kern w:val="2"/>
          <w:sz w:val="24"/>
          <w:szCs w:val="24"/>
          <w:lang w:eastAsia="zh-CN"/>
        </w:rPr>
        <w:t xml:space="preserve">rzeznaczenia pomieszczenia oraz </w:t>
      </w:r>
      <w:r w:rsidRPr="000D2D0A">
        <w:rPr>
          <w:kern w:val="2"/>
          <w:sz w:val="24"/>
          <w:szCs w:val="24"/>
          <w:lang w:eastAsia="zh-CN"/>
        </w:rPr>
        <w:t>faktycznych potrzeb do uzgodnienia w trakcie projektowania.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 xml:space="preserve">Projekt instalacji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t>wydzielonej sieci elektrycznej zasilającej urządzania komputerowe</w:t>
      </w: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 xml:space="preserve"> dla serwerowni i pomieszczeń biurowych musi być zgodny z wymaganiami oraz wytycznymi posiadanymi przez Zamawiającego. Projekt powinien obejmować wykonanie gniazd zasilających sieci elektrycznej. Dokładna ilość zostanie wskazana przez Zamawiającego </w:t>
      </w: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br/>
        <w:t xml:space="preserve">na etapie wykonywania projektu. Każdy pokój powinien mieć wykonaną instalację zgodną </w:t>
      </w: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br/>
        <w:t>z normami branżowymi. Instalacja z każdego pokoju powinna schodzić się do skrzynki rozdzielczej i powinna być odpowiednio opisana - czytelnie dla Zamawiającego. Punkty PEL w serwerowni powinny być przystosowane do podłączenia do nich UPS-ów, które będą instalowane w szafach serwerowych. Dokumentacja projektowa nie będzie uwzględniała dostawy urządzeń UPS, kosztorys inwestorski nie będzie zawierał ceny urządzeń UPS.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Projekt powinien uwzględnić konieczność zapewnienia ciągłości pracy jednostki w trakcie jego realizacji, przewidując etapowe wykonywanie prac. 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Projekt powinien uwzględniać usunięcie starej infrastruktury sieciowej tam gdzie będzie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br/>
        <w:t>to niezbędne w celu prawidłowego wykonania instalacji.</w:t>
      </w:r>
    </w:p>
    <w:p w:rsidR="000D2D0A" w:rsidRPr="000D2D0A" w:rsidRDefault="000D2D0A" w:rsidP="000D2D0A">
      <w:pPr>
        <w:pStyle w:val="Akapitzlist"/>
        <w:widowControl w:val="0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Instalacja telefonii stacjonarnej musi być oparta o projektowaną infrastrukturę sieci teleinformatycznej. Zamawiający powinien mieć możliwość wyboru rodzaju gniazda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br/>
        <w:t>w projektowanych PEL-ach - telefoniczne/komputerowe.</w:t>
      </w:r>
    </w:p>
    <w:p w:rsidR="000D2D0A" w:rsidRPr="000D2D0A" w:rsidRDefault="000D2D0A" w:rsidP="000D2D0A">
      <w:pPr>
        <w:suppressAutoHyphens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</w:p>
    <w:p w:rsidR="000D2D0A" w:rsidRPr="000D2D0A" w:rsidRDefault="000D2D0A" w:rsidP="000D2D0A">
      <w:pPr>
        <w:widowControl w:val="0"/>
        <w:spacing w:line="360" w:lineRule="auto"/>
        <w:ind w:left="66"/>
        <w:jc w:val="both"/>
        <w:rPr>
          <w:rFonts w:eastAsia="Droid Sans Fallback"/>
          <w:bCs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b/>
          <w:bCs/>
          <w:kern w:val="2"/>
          <w:sz w:val="24"/>
          <w:szCs w:val="24"/>
          <w:lang w:eastAsia="zh-CN"/>
        </w:rPr>
        <w:t>Informacje dodatkowe</w:t>
      </w:r>
      <w:r w:rsidRPr="000D2D0A">
        <w:rPr>
          <w:rFonts w:eastAsia="Droid Sans Fallback"/>
          <w:bCs/>
          <w:kern w:val="2"/>
          <w:sz w:val="24"/>
          <w:szCs w:val="24"/>
          <w:lang w:eastAsia="zh-CN"/>
        </w:rPr>
        <w:t>:</w:t>
      </w:r>
    </w:p>
    <w:p w:rsidR="000D2D0A" w:rsidRPr="000D2D0A" w:rsidRDefault="000D2D0A" w:rsidP="000D2D0A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W przypadku infrastruktury LAN wymagana jest jednolita min. 25-letnia bezpłatna gwarancja na system od producenta systemu okablowania strukturalnego zawierająca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br/>
        <w:t xml:space="preserve">w sobie również gwarancję na komponenty (m.in.: kable instalacyjne, gniazda, panele krosowe, elementy przyłączeniowe, kable krosowe i przyłączeniowe, szafę kablową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br/>
        <w:t xml:space="preserve">i elementy zarządzające, kable i osprzęt do połączeń telefonicznych, </w:t>
      </w:r>
      <w:proofErr w:type="spellStart"/>
      <w:r w:rsidRPr="000D2D0A">
        <w:rPr>
          <w:rFonts w:eastAsia="Droid Sans Fallback"/>
          <w:kern w:val="2"/>
          <w:sz w:val="24"/>
          <w:szCs w:val="24"/>
          <w:lang w:eastAsia="zh-CN"/>
        </w:rPr>
        <w:t>itp</w:t>
      </w:r>
      <w:proofErr w:type="spellEnd"/>
      <w:r w:rsidRPr="000D2D0A">
        <w:rPr>
          <w:rFonts w:eastAsia="Droid Sans Fallback"/>
          <w:kern w:val="2"/>
          <w:sz w:val="24"/>
          <w:szCs w:val="24"/>
          <w:lang w:eastAsia="zh-CN"/>
        </w:rPr>
        <w:t>);</w:t>
      </w:r>
    </w:p>
    <w:p w:rsidR="000D2D0A" w:rsidRPr="000D2D0A" w:rsidRDefault="000D2D0A" w:rsidP="000D2D0A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Wykonawca dokumentacji przedkłada do akceptacji Zamawiającemu szczegółową </w:t>
      </w:r>
      <w:bookmarkStart w:id="0" w:name="_GoBack"/>
      <w:bookmarkEnd w:id="0"/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specyfikację poszczególnych wymagań projektowych przed przekazaniem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lastRenderedPageBreak/>
        <w:t>Zamawiającemu ostatecznej wersji całej dokumentacji projektowej.</w:t>
      </w:r>
    </w:p>
    <w:p w:rsidR="000D2D0A" w:rsidRPr="000D2D0A" w:rsidRDefault="000D2D0A" w:rsidP="000D2D0A">
      <w:pPr>
        <w:widowControl w:val="0"/>
        <w:suppressAutoHyphens w:val="0"/>
        <w:spacing w:line="360" w:lineRule="auto"/>
        <w:ind w:left="720"/>
        <w:jc w:val="both"/>
        <w:rPr>
          <w:rFonts w:eastAsia="Droid Sans Fallback"/>
          <w:kern w:val="2"/>
          <w:sz w:val="24"/>
          <w:szCs w:val="24"/>
          <w:lang w:eastAsia="zh-CN"/>
        </w:rPr>
      </w:pPr>
    </w:p>
    <w:p w:rsidR="000D2D0A" w:rsidRPr="000D2D0A" w:rsidRDefault="000D2D0A" w:rsidP="000D2D0A">
      <w:pPr>
        <w:widowControl w:val="0"/>
        <w:spacing w:line="360" w:lineRule="auto"/>
        <w:jc w:val="both"/>
        <w:rPr>
          <w:rFonts w:eastAsia="Droid Sans Fallback"/>
          <w:b/>
          <w:kern w:val="2"/>
          <w:sz w:val="24"/>
          <w:szCs w:val="24"/>
          <w:u w:val="single"/>
          <w:lang w:eastAsia="zh-CN"/>
        </w:rPr>
      </w:pPr>
      <w:r w:rsidRPr="000D2D0A">
        <w:rPr>
          <w:rFonts w:eastAsia="Droid Sans Fallback"/>
          <w:b/>
          <w:kern w:val="2"/>
          <w:sz w:val="24"/>
          <w:szCs w:val="24"/>
          <w:u w:val="single"/>
          <w:lang w:eastAsia="zh-CN"/>
        </w:rPr>
        <w:t>Wymagania zawartości dokumentacji projektowej:</w:t>
      </w:r>
    </w:p>
    <w:p w:rsidR="000D2D0A" w:rsidRPr="000D2D0A" w:rsidRDefault="000D2D0A" w:rsidP="000D2D0A">
      <w:pPr>
        <w:widowControl w:val="0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Dokumentacja projektowa instalacji elektrycznej zasilającej urządzenia komputerowe -  HPD (Pozioma Sieć Zasilająca) i VPD (Pionowa Sieć Zasilająca) „INSTALACJA ZASILAJĄCA” HPD i VPD budynku powinna być oddzielnym, niezależnym dokumentem między innymi powinna zawierać: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stronę tytułową z; numerem, nazwą jednostki resortu, dokładnym adresem lokalizacji z zaznaczeniem typu lokalizacji (główna/podległa),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kopie aktualnych uprawnień budowlanych do projektowania wraz </w:t>
      </w:r>
      <w:r>
        <w:rPr>
          <w:kern w:val="2"/>
          <w:sz w:val="24"/>
          <w:szCs w:val="24"/>
          <w:lang w:eastAsia="zh-CN"/>
        </w:rPr>
        <w:br/>
      </w:r>
      <w:r w:rsidRPr="000D2D0A">
        <w:rPr>
          <w:kern w:val="2"/>
          <w:sz w:val="24"/>
          <w:szCs w:val="24"/>
          <w:lang w:eastAsia="zh-CN"/>
        </w:rPr>
        <w:t>z zaświadczeniem o przynależności do odpowiedniej izby (budowlane w zakresie instalacji elektrycznej),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zakres prac, wykaz obowiązujących norm,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arkusz „Adnotacje dotyczące wykonania lub modyfikacji instalacji HPD i VPD,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opis ogólny instalacji,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schemat blokowy instalacji HPD i VPD,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schemat ideowy instalacji - zasilania tablic piętrowych </w:t>
      </w:r>
      <w:proofErr w:type="spellStart"/>
      <w:r w:rsidRPr="000D2D0A">
        <w:rPr>
          <w:kern w:val="2"/>
          <w:sz w:val="24"/>
          <w:szCs w:val="24"/>
          <w:lang w:eastAsia="zh-CN"/>
        </w:rPr>
        <w:t>TKn</w:t>
      </w:r>
      <w:proofErr w:type="spellEnd"/>
      <w:r w:rsidRPr="000D2D0A">
        <w:rPr>
          <w:kern w:val="2"/>
          <w:sz w:val="24"/>
          <w:szCs w:val="24"/>
          <w:lang w:eastAsia="zh-CN"/>
        </w:rPr>
        <w:t>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schematy ogólne instalacji - zasilania punktów odbioru z poszczególnych tablic piętrowych </w:t>
      </w:r>
      <w:proofErr w:type="spellStart"/>
      <w:r w:rsidRPr="000D2D0A">
        <w:rPr>
          <w:kern w:val="2"/>
          <w:sz w:val="24"/>
          <w:szCs w:val="24"/>
          <w:lang w:eastAsia="zh-CN"/>
        </w:rPr>
        <w:t>TKn</w:t>
      </w:r>
      <w:proofErr w:type="spellEnd"/>
      <w:r w:rsidRPr="000D2D0A">
        <w:rPr>
          <w:kern w:val="2"/>
          <w:sz w:val="24"/>
          <w:szCs w:val="24"/>
          <w:lang w:eastAsia="zh-CN"/>
        </w:rPr>
        <w:t>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zestawienie rozdziału obwodów odbiorczych,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plany piętrowe instalacji,</w:t>
      </w:r>
    </w:p>
    <w:p w:rsidR="000D2D0A" w:rsidRPr="000D2D0A" w:rsidRDefault="000D2D0A" w:rsidP="000D2D0A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obliczenia techniczne.</w:t>
      </w:r>
    </w:p>
    <w:p w:rsidR="000D2D0A" w:rsidRDefault="000D2D0A" w:rsidP="000D2D0A">
      <w:pPr>
        <w:widowControl w:val="0"/>
        <w:spacing w:line="360" w:lineRule="auto"/>
        <w:ind w:left="360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>Opisane pozycje w tych opracowaniach muszą być adekwatne do technologii i produktów opisanych lub wynikających z dokumentacji projektowej.</w:t>
      </w:r>
    </w:p>
    <w:p w:rsidR="000D2D0A" w:rsidRPr="000D2D0A" w:rsidRDefault="000D2D0A" w:rsidP="000D2D0A">
      <w:pPr>
        <w:widowControl w:val="0"/>
        <w:spacing w:line="360" w:lineRule="auto"/>
        <w:ind w:left="360"/>
        <w:jc w:val="both"/>
        <w:rPr>
          <w:rFonts w:eastAsia="Droid Sans Fallback"/>
          <w:kern w:val="2"/>
          <w:sz w:val="24"/>
          <w:szCs w:val="24"/>
          <w:lang w:eastAsia="zh-CN"/>
        </w:rPr>
      </w:pPr>
    </w:p>
    <w:p w:rsidR="000D2D0A" w:rsidRPr="000D2D0A" w:rsidRDefault="000D2D0A" w:rsidP="000D2D0A">
      <w:pPr>
        <w:widowControl w:val="0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Dokumentacja projektowa instalacji teleinformatycznej - strukturalnego okablowania sieci komputerowej LAN. „INSTALACJA TELEINFORMATYCZNA” (system np.: BULL, KRONE, MOLEX, </w:t>
      </w:r>
      <w:proofErr w:type="spellStart"/>
      <w:r w:rsidRPr="000D2D0A">
        <w:rPr>
          <w:kern w:val="2"/>
          <w:sz w:val="24"/>
          <w:szCs w:val="24"/>
          <w:lang w:eastAsia="zh-CN"/>
        </w:rPr>
        <w:t>Reichle</w:t>
      </w:r>
      <w:proofErr w:type="spellEnd"/>
      <w:r w:rsidRPr="000D2D0A">
        <w:rPr>
          <w:kern w:val="2"/>
          <w:sz w:val="24"/>
          <w:szCs w:val="24"/>
          <w:lang w:eastAsia="zh-CN"/>
        </w:rPr>
        <w:t xml:space="preserve"> &amp; De-</w:t>
      </w:r>
      <w:proofErr w:type="spellStart"/>
      <w:r w:rsidRPr="000D2D0A">
        <w:rPr>
          <w:kern w:val="2"/>
          <w:sz w:val="24"/>
          <w:szCs w:val="24"/>
          <w:lang w:eastAsia="zh-CN"/>
        </w:rPr>
        <w:t>Massari</w:t>
      </w:r>
      <w:proofErr w:type="spellEnd"/>
      <w:r w:rsidRPr="000D2D0A">
        <w:rPr>
          <w:kern w:val="2"/>
          <w:sz w:val="24"/>
          <w:szCs w:val="24"/>
          <w:lang w:eastAsia="zh-CN"/>
        </w:rPr>
        <w:t>, ALCATEL, POUYET, itp.) strukturalnego okablowania teleinformatycznego budynku powinna być oddzielnym, niezależnym dokumentem i między innymi powinna zawierać: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stronę tytułową z numerem, nazwą jednostki resortu finansów, dokładnym adresem lokalizacji z zaznaczeniem typu lokalizacji (główna/podległa),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jeżeli jest to lokalizacja podległą należy podać adres lokalizacji głównej oraz sposób </w:t>
      </w:r>
      <w:r w:rsidRPr="000D2D0A">
        <w:rPr>
          <w:kern w:val="2"/>
          <w:sz w:val="24"/>
          <w:szCs w:val="24"/>
          <w:lang w:eastAsia="zh-CN"/>
        </w:rPr>
        <w:br/>
        <w:t xml:space="preserve">i typ połączenia teleinformatycznego obu lokalizacji (z odległością w linii prostej </w:t>
      </w:r>
      <w:r w:rsidRPr="000D2D0A">
        <w:rPr>
          <w:kern w:val="2"/>
          <w:sz w:val="24"/>
          <w:szCs w:val="24"/>
          <w:lang w:eastAsia="zh-CN"/>
        </w:rPr>
        <w:br/>
      </w:r>
      <w:r w:rsidRPr="000D2D0A">
        <w:rPr>
          <w:kern w:val="2"/>
          <w:sz w:val="24"/>
          <w:szCs w:val="24"/>
          <w:lang w:eastAsia="zh-CN"/>
        </w:rPr>
        <w:lastRenderedPageBreak/>
        <w:t>i długością łącza),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zakres prac, wykaz obowiązujących norm, system i kategorię okablowania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kopie aktualnych uprawnień do projektowania i instalacji sieci teleinformatycznych danego systemu,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arkusz „Adnotacje dotyczące wykonania lub modyfikacji instalacji teleinformatycznej"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opis ogólny instalacji (w tym kategoria, lokalizacja, wyposażenie przełącznic teledacyjnych)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uziemienie i ekranowanie (szaf i kabli teleinformatycznych)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 xml:space="preserve">okablowanie poziome opis: gniazd RJ45 (oznaczenie </w:t>
      </w:r>
      <w:proofErr w:type="spellStart"/>
      <w:r w:rsidRPr="000D2D0A">
        <w:rPr>
          <w:kern w:val="2"/>
          <w:sz w:val="24"/>
          <w:szCs w:val="24"/>
          <w:lang w:eastAsia="zh-CN"/>
        </w:rPr>
        <w:t>pinów</w:t>
      </w:r>
      <w:proofErr w:type="spellEnd"/>
      <w:r w:rsidRPr="000D2D0A">
        <w:rPr>
          <w:kern w:val="2"/>
          <w:sz w:val="24"/>
          <w:szCs w:val="24"/>
          <w:lang w:eastAsia="zh-CN"/>
        </w:rPr>
        <w:t xml:space="preserve"> i par kabli, lokalizacje), prowadzenia linii kablowych (minimalne odległości od urządzeń i linii elektroenergetycznych oraz rurociągów),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schemat blokowy instalacji teleinformatycznej,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schemat zagospodarowania pokoju GPD (serwerowni),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schematy rozmieszczenia elementów w szafach teleinformatycznej,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tabele okablowania paneli krosowych (z numerami gniazd RJ45),</w:t>
      </w:r>
    </w:p>
    <w:p w:rsidR="000D2D0A" w:rsidRPr="000D2D0A" w:rsidRDefault="000D2D0A" w:rsidP="000D2D0A">
      <w:pPr>
        <w:widowControl w:val="0"/>
        <w:numPr>
          <w:ilvl w:val="0"/>
          <w:numId w:val="4"/>
        </w:numPr>
        <w:suppressAutoHyphens w:val="0"/>
        <w:spacing w:line="360" w:lineRule="auto"/>
        <w:jc w:val="both"/>
        <w:rPr>
          <w:kern w:val="2"/>
          <w:sz w:val="24"/>
          <w:szCs w:val="24"/>
          <w:lang w:eastAsia="zh-CN"/>
        </w:rPr>
      </w:pPr>
      <w:r w:rsidRPr="000D2D0A">
        <w:rPr>
          <w:kern w:val="2"/>
          <w:sz w:val="24"/>
          <w:szCs w:val="24"/>
          <w:lang w:eastAsia="zh-CN"/>
        </w:rPr>
        <w:t>plany piętrowe instalacji teleinformatycznej (z wymiarami duktów, liczbą kabli, przejściami między stropami, lokalizacją i numeracją PEL).</w:t>
      </w:r>
    </w:p>
    <w:p w:rsidR="000D2D0A" w:rsidRDefault="000D2D0A" w:rsidP="000D2D0A">
      <w:pPr>
        <w:widowControl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Opisane pozycje w tych opracowaniach muszą być adekwatne do technologii i produktów opisanych lub wynikających z dokumentacji projektowej </w:t>
      </w:r>
    </w:p>
    <w:p w:rsidR="000D2D0A" w:rsidRDefault="000D2D0A" w:rsidP="000D2D0A">
      <w:pPr>
        <w:widowControl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</w:p>
    <w:p w:rsidR="000D2D0A" w:rsidRPr="000D2D0A" w:rsidRDefault="000D2D0A" w:rsidP="000D2D0A">
      <w:pPr>
        <w:widowControl w:val="0"/>
        <w:spacing w:line="360" w:lineRule="auto"/>
        <w:jc w:val="both"/>
        <w:rPr>
          <w:rFonts w:eastAsia="Droid Sans Fallback"/>
          <w:kern w:val="2"/>
          <w:sz w:val="24"/>
          <w:szCs w:val="24"/>
          <w:lang w:eastAsia="zh-CN"/>
        </w:rPr>
      </w:pPr>
    </w:p>
    <w:p w:rsidR="000D2D0A" w:rsidRPr="000D2D0A" w:rsidRDefault="000D2D0A" w:rsidP="000D2D0A">
      <w:pPr>
        <w:widowControl w:val="0"/>
        <w:spacing w:line="360" w:lineRule="auto"/>
        <w:jc w:val="both"/>
        <w:rPr>
          <w:rFonts w:eastAsia="Cambria"/>
          <w:b/>
          <w:iCs/>
          <w:kern w:val="2"/>
          <w:sz w:val="24"/>
          <w:szCs w:val="24"/>
          <w:u w:val="single"/>
          <w:lang w:eastAsia="zh-CN"/>
        </w:rPr>
      </w:pPr>
      <w:r w:rsidRPr="000D2D0A">
        <w:rPr>
          <w:rFonts w:eastAsia="Cambria"/>
          <w:b/>
          <w:iCs/>
          <w:kern w:val="2"/>
          <w:sz w:val="24"/>
          <w:szCs w:val="24"/>
          <w:u w:val="single"/>
          <w:lang w:eastAsia="zh-CN"/>
        </w:rPr>
        <w:t xml:space="preserve">Ochrona informacji pozyskanych przez Wykonawcę dokumentacji </w:t>
      </w:r>
    </w:p>
    <w:p w:rsidR="000D2D0A" w:rsidRPr="000D2D0A" w:rsidRDefault="000D2D0A" w:rsidP="000D2D0A">
      <w:pPr>
        <w:widowControl w:val="0"/>
        <w:spacing w:line="360" w:lineRule="auto"/>
        <w:jc w:val="both"/>
        <w:rPr>
          <w:rFonts w:eastAsia="Cambria"/>
          <w:iCs/>
          <w:kern w:val="2"/>
          <w:sz w:val="24"/>
          <w:szCs w:val="24"/>
          <w:lang w:eastAsia="zh-CN"/>
        </w:rPr>
      </w:pPr>
      <w:r w:rsidRPr="000D2D0A">
        <w:rPr>
          <w:rFonts w:eastAsia="Cambria"/>
          <w:iCs/>
          <w:kern w:val="2"/>
          <w:sz w:val="24"/>
          <w:szCs w:val="24"/>
          <w:lang w:eastAsia="zh-CN"/>
        </w:rPr>
        <w:t>Wykonawca dokumentacji projektowej zobowiązany będzie do z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t>achowania w ścisłej tajemnicy wszelkich informacji technicznych, technologiczn</w:t>
      </w:r>
      <w:r>
        <w:rPr>
          <w:rFonts w:eastAsia="Droid Sans Fallback"/>
          <w:kern w:val="2"/>
          <w:sz w:val="24"/>
          <w:szCs w:val="24"/>
          <w:lang w:eastAsia="zh-CN"/>
        </w:rPr>
        <w:t xml:space="preserve">ych, prawnych i organizacyjnych </w:t>
      </w:r>
      <w:r w:rsidRPr="000D2D0A">
        <w:rPr>
          <w:rFonts w:eastAsia="Droid Sans Fallback"/>
          <w:kern w:val="2"/>
          <w:sz w:val="24"/>
          <w:szCs w:val="24"/>
          <w:lang w:eastAsia="zh-CN"/>
        </w:rPr>
        <w:t xml:space="preserve">dotyczących zasobów sprzętowych i programowych jakie uzyska w trakcie prac związanych </w:t>
      </w:r>
      <w:r>
        <w:rPr>
          <w:rFonts w:eastAsia="Droid Sans Fallback"/>
          <w:kern w:val="2"/>
          <w:sz w:val="24"/>
          <w:szCs w:val="24"/>
          <w:lang w:eastAsia="zh-CN"/>
        </w:rPr>
        <w:br/>
      </w:r>
      <w:r w:rsidRPr="000D2D0A">
        <w:rPr>
          <w:rFonts w:eastAsia="Droid Sans Fallback"/>
          <w:kern w:val="2"/>
          <w:sz w:val="24"/>
          <w:szCs w:val="24"/>
          <w:lang w:eastAsia="zh-CN"/>
        </w:rPr>
        <w:t>z przygotowaniem i wykonaniem dokumentacji projektowej. Stosowne zobowiązanie będzie częścią umowy zawartej między Zamawiającym a Wykonawcą.</w:t>
      </w:r>
      <w:r w:rsidRPr="000D2D0A">
        <w:rPr>
          <w:rFonts w:eastAsia="Cambria"/>
          <w:iCs/>
          <w:kern w:val="2"/>
          <w:sz w:val="24"/>
          <w:szCs w:val="24"/>
          <w:lang w:eastAsia="zh-CN"/>
        </w:rPr>
        <w:t xml:space="preserve"> </w:t>
      </w:r>
      <w:bookmarkStart w:id="1" w:name="_Hlk37313772"/>
      <w:bookmarkEnd w:id="1"/>
    </w:p>
    <w:p w:rsidR="003E4351" w:rsidRDefault="003E4351"/>
    <w:sectPr w:rsidR="003E4351" w:rsidSect="00D26A85">
      <w:headerReference w:type="default" r:id="rId7"/>
      <w:footerReference w:type="default" r:id="rId8"/>
      <w:pgSz w:w="11906" w:h="16838"/>
      <w:pgMar w:top="1417" w:right="1417" w:bottom="1417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12" w:rsidRDefault="00B11112" w:rsidP="000D2D0A">
      <w:r>
        <w:separator/>
      </w:r>
    </w:p>
  </w:endnote>
  <w:endnote w:type="continuationSeparator" w:id="0">
    <w:p w:rsidR="00B11112" w:rsidRDefault="00B11112" w:rsidP="000D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664676"/>
      <w:docPartObj>
        <w:docPartGallery w:val="Page Numbers (Bottom of Page)"/>
        <w:docPartUnique/>
      </w:docPartObj>
    </w:sdtPr>
    <w:sdtEndPr/>
    <w:sdtContent>
      <w:p w:rsidR="000D2D0A" w:rsidRDefault="000D2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85">
          <w:rPr>
            <w:noProof/>
          </w:rPr>
          <w:t>4</w:t>
        </w:r>
        <w:r>
          <w:fldChar w:fldCharType="end"/>
        </w:r>
      </w:p>
    </w:sdtContent>
  </w:sdt>
  <w:p w:rsidR="000D2D0A" w:rsidRDefault="000D2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12" w:rsidRDefault="00B11112" w:rsidP="000D2D0A">
      <w:r>
        <w:separator/>
      </w:r>
    </w:p>
  </w:footnote>
  <w:footnote w:type="continuationSeparator" w:id="0">
    <w:p w:rsidR="00B11112" w:rsidRDefault="00B11112" w:rsidP="000D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DB" w:rsidRPr="00EE34DB" w:rsidRDefault="00EE34DB" w:rsidP="00EE34DB">
    <w:pPr>
      <w:pStyle w:val="Nagwek"/>
      <w:jc w:val="right"/>
      <w:rPr>
        <w:b/>
        <w:sz w:val="24"/>
        <w:szCs w:val="24"/>
      </w:rPr>
    </w:pPr>
    <w:r w:rsidRPr="00EE34DB">
      <w:rPr>
        <w:b/>
        <w:sz w:val="24"/>
        <w:szCs w:val="24"/>
      </w:rPr>
      <w:t xml:space="preserve">Załącznik nr 1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7D00"/>
    <w:multiLevelType w:val="multilevel"/>
    <w:tmpl w:val="7C86A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C630AB"/>
    <w:multiLevelType w:val="hybridMultilevel"/>
    <w:tmpl w:val="9836F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2021"/>
    <w:multiLevelType w:val="multilevel"/>
    <w:tmpl w:val="AA4EF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584"/>
    <w:multiLevelType w:val="multilevel"/>
    <w:tmpl w:val="9D52D5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611F3"/>
    <w:multiLevelType w:val="hybridMultilevel"/>
    <w:tmpl w:val="5FE6877A"/>
    <w:lvl w:ilvl="0" w:tplc="D44E4C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625"/>
    <w:multiLevelType w:val="multilevel"/>
    <w:tmpl w:val="68E8073A"/>
    <w:lvl w:ilvl="0">
      <w:start w:val="1"/>
      <w:numFmt w:val="bullet"/>
      <w:lvlText w:val="−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333DE"/>
    <w:multiLevelType w:val="multilevel"/>
    <w:tmpl w:val="2F4CD7D6"/>
    <w:lvl w:ilvl="0">
      <w:start w:val="1"/>
      <w:numFmt w:val="bullet"/>
      <w:lvlText w:val="−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8E2A8B"/>
    <w:multiLevelType w:val="hybridMultilevel"/>
    <w:tmpl w:val="859C430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A5E44F9"/>
    <w:multiLevelType w:val="multilevel"/>
    <w:tmpl w:val="AF5CEAD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F"/>
    <w:rsid w:val="000829D8"/>
    <w:rsid w:val="000D2D0A"/>
    <w:rsid w:val="001A0C3F"/>
    <w:rsid w:val="003E4351"/>
    <w:rsid w:val="0043308D"/>
    <w:rsid w:val="00746DE3"/>
    <w:rsid w:val="00751895"/>
    <w:rsid w:val="00966323"/>
    <w:rsid w:val="00A013CA"/>
    <w:rsid w:val="00A95D49"/>
    <w:rsid w:val="00B11112"/>
    <w:rsid w:val="00C1307B"/>
    <w:rsid w:val="00C64A69"/>
    <w:rsid w:val="00D26A85"/>
    <w:rsid w:val="00EE34DB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EC74"/>
  <w15:chartTrackingRefBased/>
  <w15:docId w15:val="{559A1FED-5BFD-4A25-8DB2-97259AD3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2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1107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11</cp:revision>
  <cp:lastPrinted>2020-07-17T06:24:00Z</cp:lastPrinted>
  <dcterms:created xsi:type="dcterms:W3CDTF">2020-07-17T06:07:00Z</dcterms:created>
  <dcterms:modified xsi:type="dcterms:W3CDTF">2020-07-23T08:24:00Z</dcterms:modified>
</cp:coreProperties>
</file>